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F2" w:rsidRPr="00A9300C" w:rsidRDefault="00C60443">
      <w:pPr>
        <w:rPr>
          <w:b/>
        </w:rPr>
      </w:pPr>
      <w:r w:rsidRPr="00A9300C">
        <w:rPr>
          <w:b/>
        </w:rPr>
        <w:t>INTRODUTION</w:t>
      </w:r>
    </w:p>
    <w:p w:rsidR="00C60443" w:rsidRDefault="00C60443">
      <w:r>
        <w:t xml:space="preserve">The purpose of this analysis is to investigate the claim made by </w:t>
      </w:r>
      <w:r w:rsidR="000F7F80">
        <w:t>the</w:t>
      </w:r>
      <w:r>
        <w:t xml:space="preserve"> pacific region salespeople that the average cost per square foot of the regional </w:t>
      </w:r>
      <w:r w:rsidR="000F7F80">
        <w:t>real</w:t>
      </w:r>
      <w:r>
        <w:t xml:space="preserve"> estate home is </w:t>
      </w:r>
      <w:r w:rsidR="000F7F80">
        <w:t>above</w:t>
      </w:r>
      <w:r>
        <w:t xml:space="preserve"> the average cost per square foot of the home sales made by the pacific region salespeople.</w:t>
      </w:r>
    </w:p>
    <w:p w:rsidR="00C60443" w:rsidRPr="00A9300C" w:rsidRDefault="00C60443">
      <w:pPr>
        <w:rPr>
          <w:b/>
        </w:rPr>
      </w:pPr>
      <w:r w:rsidRPr="00A9300C">
        <w:rPr>
          <w:b/>
        </w:rPr>
        <w:t>SET UP</w:t>
      </w:r>
    </w:p>
    <w:p w:rsidR="00C60443" w:rsidRDefault="00C60443">
      <w:r>
        <w:t xml:space="preserve">Population parameter = </w:t>
      </w:r>
      <w:r>
        <w:rPr>
          <w:rFonts w:cstheme="minorHAnsi"/>
        </w:rPr>
        <w:t>µ</w:t>
      </w:r>
      <w:r>
        <w:t>= $275</w:t>
      </w:r>
    </w:p>
    <w:p w:rsidR="00C60443" w:rsidRDefault="00C60443">
      <w:r>
        <w:t xml:space="preserve">HO: the average cost per square foot of the home sales is equal to the average cost per square foot </w:t>
      </w:r>
      <w:r w:rsidR="000F7F80">
        <w:t>of</w:t>
      </w:r>
      <w:r>
        <w:t xml:space="preserve"> the pacific region</w:t>
      </w:r>
    </w:p>
    <w:p w:rsidR="00C60443" w:rsidRDefault="00C60443">
      <w:r>
        <w:t>H1: the average cost per square foot of the home sales is above the average cost per square foot of the pacific region.</w:t>
      </w:r>
    </w:p>
    <w:p w:rsidR="00C60443" w:rsidRDefault="00C60443">
      <w:r>
        <w:t>The test that we will use to test this hypothesis is the t</w:t>
      </w:r>
      <w:r w:rsidR="000F7F80">
        <w:t xml:space="preserve"> </w:t>
      </w:r>
      <w:r>
        <w:t>test</w:t>
      </w:r>
      <w:r w:rsidR="000F7F80">
        <w:t xml:space="preserve"> </w:t>
      </w:r>
      <w:r>
        <w:t>and the test is left tailed.</w:t>
      </w:r>
    </w:p>
    <w:p w:rsidR="00C60443" w:rsidRDefault="00C60443"/>
    <w:p w:rsidR="00C60443" w:rsidRPr="00A9300C" w:rsidRDefault="00C60443">
      <w:pPr>
        <w:rPr>
          <w:b/>
        </w:rPr>
      </w:pPr>
      <w:r w:rsidRPr="00A9300C">
        <w:rPr>
          <w:b/>
        </w:rPr>
        <w:t>DATA ANALYSIS PREPARATION</w:t>
      </w:r>
    </w:p>
    <w:p w:rsidR="00C60443" w:rsidRDefault="00C60443">
      <w:r>
        <w:tab/>
      </w:r>
      <w:r>
        <w:fldChar w:fldCharType="begin"/>
      </w:r>
      <w:r>
        <w:instrText xml:space="preserve"> LINK Excel.Sheet.12 "C:\\Users\\hp\\Downloads\\MAT 240 House Listing Price by Region.xlsx" "Pacific!R14C10:R26C11" \a \f 5 \h  \* MERGEFORMAT </w:instrText>
      </w:r>
      <w:r>
        <w:fldChar w:fldCharType="separate"/>
      </w:r>
    </w:p>
    <w:tbl>
      <w:tblPr>
        <w:tblStyle w:val="TableGrid"/>
        <w:tblpPr w:leftFromText="180" w:rightFromText="180" w:vertAnchor="text" w:tblpY="1"/>
        <w:tblOverlap w:val="never"/>
        <w:tblW w:w="2400" w:type="dxa"/>
        <w:tblLook w:val="04A0" w:firstRow="1" w:lastRow="0" w:firstColumn="1" w:lastColumn="0" w:noHBand="0" w:noVBand="1"/>
      </w:tblPr>
      <w:tblGrid>
        <w:gridCol w:w="1200"/>
        <w:gridCol w:w="1276"/>
      </w:tblGrid>
      <w:tr w:rsidR="00C60443" w:rsidRPr="00C60443" w:rsidTr="00C60443">
        <w:trPr>
          <w:trHeight w:val="300"/>
        </w:trPr>
        <w:tc>
          <w:tcPr>
            <w:tcW w:w="1200" w:type="dxa"/>
            <w:noWrap/>
            <w:hideMark/>
          </w:tcPr>
          <w:p w:rsidR="00C60443" w:rsidRPr="00C60443" w:rsidRDefault="00C60443" w:rsidP="00C60443">
            <w:r w:rsidRPr="00C60443">
              <w:t>Mean</w:t>
            </w:r>
          </w:p>
        </w:tc>
        <w:tc>
          <w:tcPr>
            <w:tcW w:w="1200" w:type="dxa"/>
            <w:noWrap/>
            <w:hideMark/>
          </w:tcPr>
          <w:p w:rsidR="00C60443" w:rsidRPr="00C60443" w:rsidRDefault="00C60443" w:rsidP="00C60443">
            <w:r w:rsidRPr="00C60443">
              <w:t>264.016393</w:t>
            </w:r>
          </w:p>
        </w:tc>
      </w:tr>
      <w:tr w:rsidR="00C60443" w:rsidRPr="00C60443" w:rsidTr="00C60443">
        <w:trPr>
          <w:trHeight w:val="300"/>
        </w:trPr>
        <w:tc>
          <w:tcPr>
            <w:tcW w:w="1200" w:type="dxa"/>
            <w:noWrap/>
            <w:hideMark/>
          </w:tcPr>
          <w:p w:rsidR="00C60443" w:rsidRPr="00C60443" w:rsidRDefault="00C60443" w:rsidP="00C60443">
            <w:r w:rsidRPr="00C60443">
              <w:t>Standard Error</w:t>
            </w:r>
          </w:p>
        </w:tc>
        <w:tc>
          <w:tcPr>
            <w:tcW w:w="1200" w:type="dxa"/>
            <w:noWrap/>
            <w:hideMark/>
          </w:tcPr>
          <w:p w:rsidR="00C60443" w:rsidRPr="00C60443" w:rsidRDefault="00C60443" w:rsidP="00C60443">
            <w:r w:rsidRPr="00C60443">
              <w:t>5.11263417</w:t>
            </w:r>
          </w:p>
        </w:tc>
      </w:tr>
      <w:tr w:rsidR="00C60443" w:rsidRPr="00C60443" w:rsidTr="00C60443">
        <w:trPr>
          <w:trHeight w:val="300"/>
        </w:trPr>
        <w:tc>
          <w:tcPr>
            <w:tcW w:w="1200" w:type="dxa"/>
            <w:noWrap/>
            <w:hideMark/>
          </w:tcPr>
          <w:p w:rsidR="00C60443" w:rsidRPr="00C60443" w:rsidRDefault="00C60443" w:rsidP="00C60443">
            <w:r w:rsidRPr="00C60443">
              <w:t>Median</w:t>
            </w:r>
          </w:p>
        </w:tc>
        <w:tc>
          <w:tcPr>
            <w:tcW w:w="1200" w:type="dxa"/>
            <w:noWrap/>
            <w:hideMark/>
          </w:tcPr>
          <w:p w:rsidR="00C60443" w:rsidRPr="00C60443" w:rsidRDefault="00C60443" w:rsidP="00C60443">
            <w:r w:rsidRPr="00C60443">
              <w:t>202.965842</w:t>
            </w:r>
          </w:p>
        </w:tc>
      </w:tr>
      <w:tr w:rsidR="00C60443" w:rsidRPr="00C60443" w:rsidTr="00C60443">
        <w:trPr>
          <w:trHeight w:val="300"/>
        </w:trPr>
        <w:tc>
          <w:tcPr>
            <w:tcW w:w="1200" w:type="dxa"/>
            <w:noWrap/>
            <w:hideMark/>
          </w:tcPr>
          <w:p w:rsidR="00C60443" w:rsidRPr="00C60443" w:rsidRDefault="00C60443" w:rsidP="00C60443">
            <w:r w:rsidRPr="00C60443">
              <w:t>Mode</w:t>
            </w:r>
          </w:p>
        </w:tc>
        <w:tc>
          <w:tcPr>
            <w:tcW w:w="1200" w:type="dxa"/>
            <w:noWrap/>
            <w:hideMark/>
          </w:tcPr>
          <w:p w:rsidR="00C60443" w:rsidRPr="00C60443" w:rsidRDefault="00C60443" w:rsidP="00C60443">
            <w:r w:rsidRPr="00C60443">
              <w:t>206.165334</w:t>
            </w:r>
          </w:p>
        </w:tc>
      </w:tr>
      <w:tr w:rsidR="00C60443" w:rsidRPr="00C60443" w:rsidTr="00C60443">
        <w:trPr>
          <w:trHeight w:val="300"/>
        </w:trPr>
        <w:tc>
          <w:tcPr>
            <w:tcW w:w="1200" w:type="dxa"/>
            <w:noWrap/>
            <w:hideMark/>
          </w:tcPr>
          <w:p w:rsidR="00C60443" w:rsidRPr="00C60443" w:rsidRDefault="00C60443" w:rsidP="00C60443">
            <w:r w:rsidRPr="00C60443">
              <w:t>Standard Deviation</w:t>
            </w:r>
          </w:p>
        </w:tc>
        <w:tc>
          <w:tcPr>
            <w:tcW w:w="1200" w:type="dxa"/>
            <w:noWrap/>
            <w:hideMark/>
          </w:tcPr>
          <w:p w:rsidR="00C60443" w:rsidRPr="00C60443" w:rsidRDefault="00C60443" w:rsidP="00C60443">
            <w:r w:rsidRPr="00C60443">
              <w:t>161.756506</w:t>
            </w:r>
          </w:p>
        </w:tc>
      </w:tr>
      <w:tr w:rsidR="00C60443" w:rsidRPr="00C60443" w:rsidTr="00C60443">
        <w:trPr>
          <w:trHeight w:val="300"/>
        </w:trPr>
        <w:tc>
          <w:tcPr>
            <w:tcW w:w="1200" w:type="dxa"/>
            <w:noWrap/>
            <w:hideMark/>
          </w:tcPr>
          <w:p w:rsidR="00C60443" w:rsidRPr="00C60443" w:rsidRDefault="00C60443" w:rsidP="00C60443">
            <w:r w:rsidRPr="00C60443">
              <w:t>Sample Variance</w:t>
            </w:r>
          </w:p>
        </w:tc>
        <w:tc>
          <w:tcPr>
            <w:tcW w:w="1200" w:type="dxa"/>
            <w:noWrap/>
            <w:hideMark/>
          </w:tcPr>
          <w:p w:rsidR="00C60443" w:rsidRPr="00C60443" w:rsidRDefault="00C60443" w:rsidP="00C60443">
            <w:r w:rsidRPr="00C60443">
              <w:t>26165.1672</w:t>
            </w:r>
          </w:p>
        </w:tc>
      </w:tr>
      <w:tr w:rsidR="00C60443" w:rsidRPr="00C60443" w:rsidTr="00C60443">
        <w:trPr>
          <w:trHeight w:val="300"/>
        </w:trPr>
        <w:tc>
          <w:tcPr>
            <w:tcW w:w="1200" w:type="dxa"/>
            <w:noWrap/>
            <w:hideMark/>
          </w:tcPr>
          <w:p w:rsidR="00C60443" w:rsidRPr="00C60443" w:rsidRDefault="00C60443" w:rsidP="00C60443">
            <w:r w:rsidRPr="00C60443">
              <w:t>Kurtosis</w:t>
            </w:r>
          </w:p>
        </w:tc>
        <w:tc>
          <w:tcPr>
            <w:tcW w:w="1200" w:type="dxa"/>
            <w:noWrap/>
            <w:hideMark/>
          </w:tcPr>
          <w:p w:rsidR="00C60443" w:rsidRPr="00C60443" w:rsidRDefault="00C60443" w:rsidP="00C60443">
            <w:r w:rsidRPr="00C60443">
              <w:t>4.50212972</w:t>
            </w:r>
          </w:p>
        </w:tc>
      </w:tr>
      <w:tr w:rsidR="00C60443" w:rsidRPr="00C60443" w:rsidTr="00C60443">
        <w:trPr>
          <w:trHeight w:val="300"/>
        </w:trPr>
        <w:tc>
          <w:tcPr>
            <w:tcW w:w="1200" w:type="dxa"/>
            <w:noWrap/>
            <w:hideMark/>
          </w:tcPr>
          <w:p w:rsidR="00C60443" w:rsidRPr="00C60443" w:rsidRDefault="00C60443" w:rsidP="00C60443">
            <w:r w:rsidRPr="00C60443">
              <w:t>Skewness</w:t>
            </w:r>
          </w:p>
        </w:tc>
        <w:tc>
          <w:tcPr>
            <w:tcW w:w="1200" w:type="dxa"/>
            <w:noWrap/>
            <w:hideMark/>
          </w:tcPr>
          <w:p w:rsidR="00C60443" w:rsidRPr="00C60443" w:rsidRDefault="00C60443" w:rsidP="00C60443">
            <w:r w:rsidRPr="00C60443">
              <w:t>2.08640264</w:t>
            </w:r>
          </w:p>
        </w:tc>
      </w:tr>
      <w:tr w:rsidR="00C60443" w:rsidRPr="00C60443" w:rsidTr="00C60443">
        <w:trPr>
          <w:trHeight w:val="300"/>
        </w:trPr>
        <w:tc>
          <w:tcPr>
            <w:tcW w:w="1200" w:type="dxa"/>
            <w:noWrap/>
            <w:hideMark/>
          </w:tcPr>
          <w:p w:rsidR="00C60443" w:rsidRPr="00C60443" w:rsidRDefault="00C60443" w:rsidP="00C60443">
            <w:r w:rsidRPr="00C60443">
              <w:t>Range</w:t>
            </w:r>
          </w:p>
        </w:tc>
        <w:tc>
          <w:tcPr>
            <w:tcW w:w="1200" w:type="dxa"/>
            <w:noWrap/>
            <w:hideMark/>
          </w:tcPr>
          <w:p w:rsidR="00C60443" w:rsidRPr="00C60443" w:rsidRDefault="00C60443" w:rsidP="00C60443">
            <w:r w:rsidRPr="00C60443">
              <w:t>967.451596</w:t>
            </w:r>
          </w:p>
        </w:tc>
      </w:tr>
      <w:tr w:rsidR="00C60443" w:rsidRPr="00C60443" w:rsidTr="00C60443">
        <w:trPr>
          <w:trHeight w:val="300"/>
        </w:trPr>
        <w:tc>
          <w:tcPr>
            <w:tcW w:w="1200" w:type="dxa"/>
            <w:noWrap/>
            <w:hideMark/>
          </w:tcPr>
          <w:p w:rsidR="00C60443" w:rsidRPr="00C60443" w:rsidRDefault="00C60443" w:rsidP="00C60443">
            <w:r w:rsidRPr="00C60443">
              <w:t>Minimum</w:t>
            </w:r>
          </w:p>
        </w:tc>
        <w:tc>
          <w:tcPr>
            <w:tcW w:w="1200" w:type="dxa"/>
            <w:noWrap/>
            <w:hideMark/>
          </w:tcPr>
          <w:p w:rsidR="00C60443" w:rsidRPr="00C60443" w:rsidRDefault="00C60443" w:rsidP="00C60443">
            <w:r w:rsidRPr="00C60443">
              <w:t>103.832378</w:t>
            </w:r>
          </w:p>
        </w:tc>
      </w:tr>
      <w:tr w:rsidR="00C60443" w:rsidRPr="00C60443" w:rsidTr="00C60443">
        <w:trPr>
          <w:trHeight w:val="300"/>
        </w:trPr>
        <w:tc>
          <w:tcPr>
            <w:tcW w:w="1200" w:type="dxa"/>
            <w:noWrap/>
            <w:hideMark/>
          </w:tcPr>
          <w:p w:rsidR="00C60443" w:rsidRPr="00C60443" w:rsidRDefault="00C60443" w:rsidP="00C60443">
            <w:r w:rsidRPr="00C60443">
              <w:t>Maximum</w:t>
            </w:r>
          </w:p>
        </w:tc>
        <w:tc>
          <w:tcPr>
            <w:tcW w:w="1200" w:type="dxa"/>
            <w:noWrap/>
            <w:hideMark/>
          </w:tcPr>
          <w:p w:rsidR="00C60443" w:rsidRPr="00C60443" w:rsidRDefault="00C60443" w:rsidP="00C60443">
            <w:r w:rsidRPr="00C60443">
              <w:t>1071.28397</w:t>
            </w:r>
          </w:p>
        </w:tc>
      </w:tr>
      <w:tr w:rsidR="00C60443" w:rsidRPr="00C60443" w:rsidTr="00C60443">
        <w:trPr>
          <w:trHeight w:val="300"/>
        </w:trPr>
        <w:tc>
          <w:tcPr>
            <w:tcW w:w="1200" w:type="dxa"/>
            <w:noWrap/>
            <w:hideMark/>
          </w:tcPr>
          <w:p w:rsidR="00C60443" w:rsidRPr="00C60443" w:rsidRDefault="00C60443" w:rsidP="00C60443">
            <w:r w:rsidRPr="00C60443">
              <w:t>Sum</w:t>
            </w:r>
          </w:p>
        </w:tc>
        <w:tc>
          <w:tcPr>
            <w:tcW w:w="1200" w:type="dxa"/>
            <w:noWrap/>
            <w:hideMark/>
          </w:tcPr>
          <w:p w:rsidR="00C60443" w:rsidRPr="00C60443" w:rsidRDefault="00C60443" w:rsidP="00C60443">
            <w:r w:rsidRPr="00C60443">
              <w:t>264280.409</w:t>
            </w:r>
          </w:p>
        </w:tc>
      </w:tr>
      <w:tr w:rsidR="00C60443" w:rsidRPr="00C60443" w:rsidTr="00C60443">
        <w:trPr>
          <w:trHeight w:val="315"/>
        </w:trPr>
        <w:tc>
          <w:tcPr>
            <w:tcW w:w="1200" w:type="dxa"/>
            <w:noWrap/>
            <w:hideMark/>
          </w:tcPr>
          <w:p w:rsidR="00C60443" w:rsidRPr="00C60443" w:rsidRDefault="00C60443" w:rsidP="00C60443">
            <w:r w:rsidRPr="00C60443">
              <w:t>Count</w:t>
            </w:r>
          </w:p>
        </w:tc>
        <w:tc>
          <w:tcPr>
            <w:tcW w:w="1200" w:type="dxa"/>
            <w:noWrap/>
            <w:hideMark/>
          </w:tcPr>
          <w:p w:rsidR="00C60443" w:rsidRPr="00C60443" w:rsidRDefault="00C60443" w:rsidP="00C60443">
            <w:r w:rsidRPr="00C60443">
              <w:t>1001</w:t>
            </w:r>
          </w:p>
        </w:tc>
      </w:tr>
    </w:tbl>
    <w:p w:rsidR="00C60443" w:rsidRDefault="00C60443">
      <w:r>
        <w:fldChar w:fldCharType="end"/>
      </w:r>
      <w:r>
        <w:br w:type="textWrapping" w:clear="all"/>
      </w:r>
    </w:p>
    <w:p w:rsidR="0058376C" w:rsidRDefault="0058376C">
      <w:r>
        <w:t xml:space="preserve"> </w:t>
      </w:r>
      <w:r>
        <w:fldChar w:fldCharType="begin"/>
      </w:r>
      <w:r>
        <w:instrText xml:space="preserve"> LINK Excel.Sheet.12 "C:\\Users\\hp\\Downloads\\MAT 240 House Listing Price by Region.xlsx" "Pacific!R15C14:R25C15" \a \f 5 \h  \* MERGEFORMAT </w:instrText>
      </w:r>
      <w:r>
        <w:fldChar w:fldCharType="separate"/>
      </w:r>
    </w:p>
    <w:tbl>
      <w:tblPr>
        <w:tblStyle w:val="TableGrid"/>
        <w:tblW w:w="3860" w:type="dxa"/>
        <w:tblLook w:val="04A0" w:firstRow="1" w:lastRow="0" w:firstColumn="1" w:lastColumn="0" w:noHBand="0" w:noVBand="1"/>
      </w:tblPr>
      <w:tblGrid>
        <w:gridCol w:w="2660"/>
        <w:gridCol w:w="1200"/>
      </w:tblGrid>
      <w:tr w:rsidR="0058376C" w:rsidRPr="0058376C" w:rsidTr="0058376C">
        <w:trPr>
          <w:trHeight w:val="300"/>
        </w:trPr>
        <w:tc>
          <w:tcPr>
            <w:tcW w:w="2660" w:type="dxa"/>
            <w:noWrap/>
            <w:hideMark/>
          </w:tcPr>
          <w:p w:rsidR="0058376C" w:rsidRPr="0058376C" w:rsidRDefault="0058376C">
            <w:pPr>
              <w:rPr>
                <w:b/>
                <w:bCs/>
              </w:rPr>
            </w:pPr>
            <w:r w:rsidRPr="0058376C">
              <w:rPr>
                <w:b/>
                <w:bCs/>
              </w:rPr>
              <w:t>cost bins per square foot</w:t>
            </w:r>
          </w:p>
        </w:tc>
        <w:tc>
          <w:tcPr>
            <w:tcW w:w="1200" w:type="dxa"/>
            <w:noWrap/>
            <w:hideMark/>
          </w:tcPr>
          <w:p w:rsidR="0058376C" w:rsidRPr="0058376C" w:rsidRDefault="0058376C">
            <w:pPr>
              <w:rPr>
                <w:b/>
                <w:bCs/>
              </w:rPr>
            </w:pPr>
            <w:r w:rsidRPr="0058376C">
              <w:rPr>
                <w:b/>
                <w:bCs/>
              </w:rPr>
              <w:t>frequency</w:t>
            </w:r>
          </w:p>
        </w:tc>
      </w:tr>
      <w:tr w:rsidR="0058376C" w:rsidRPr="0058376C" w:rsidTr="0058376C">
        <w:trPr>
          <w:trHeight w:val="300"/>
        </w:trPr>
        <w:tc>
          <w:tcPr>
            <w:tcW w:w="2660" w:type="dxa"/>
            <w:noWrap/>
            <w:hideMark/>
          </w:tcPr>
          <w:p w:rsidR="0058376C" w:rsidRPr="0058376C" w:rsidRDefault="0058376C">
            <w:r w:rsidRPr="0058376C">
              <w:t>103.8323782-203.8323782</w:t>
            </w:r>
          </w:p>
        </w:tc>
        <w:tc>
          <w:tcPr>
            <w:tcW w:w="1200" w:type="dxa"/>
            <w:noWrap/>
            <w:hideMark/>
          </w:tcPr>
          <w:p w:rsidR="0058376C" w:rsidRPr="0058376C" w:rsidRDefault="0058376C" w:rsidP="0058376C">
            <w:r w:rsidRPr="0058376C">
              <w:t>506</w:t>
            </w:r>
          </w:p>
        </w:tc>
      </w:tr>
      <w:tr w:rsidR="0058376C" w:rsidRPr="0058376C" w:rsidTr="0058376C">
        <w:trPr>
          <w:trHeight w:val="300"/>
        </w:trPr>
        <w:tc>
          <w:tcPr>
            <w:tcW w:w="2660" w:type="dxa"/>
            <w:noWrap/>
            <w:hideMark/>
          </w:tcPr>
          <w:p w:rsidR="0058376C" w:rsidRPr="0058376C" w:rsidRDefault="0058376C">
            <w:r w:rsidRPr="0058376C">
              <w:lastRenderedPageBreak/>
              <w:t>203.8323782-303.8323782</w:t>
            </w:r>
          </w:p>
        </w:tc>
        <w:tc>
          <w:tcPr>
            <w:tcW w:w="1200" w:type="dxa"/>
            <w:noWrap/>
            <w:hideMark/>
          </w:tcPr>
          <w:p w:rsidR="0058376C" w:rsidRPr="0058376C" w:rsidRDefault="0058376C" w:rsidP="0058376C">
            <w:r w:rsidRPr="0058376C">
              <w:t>265</w:t>
            </w:r>
          </w:p>
        </w:tc>
      </w:tr>
      <w:tr w:rsidR="0058376C" w:rsidRPr="0058376C" w:rsidTr="0058376C">
        <w:trPr>
          <w:trHeight w:val="300"/>
        </w:trPr>
        <w:tc>
          <w:tcPr>
            <w:tcW w:w="2660" w:type="dxa"/>
            <w:noWrap/>
            <w:hideMark/>
          </w:tcPr>
          <w:p w:rsidR="0058376C" w:rsidRPr="0058376C" w:rsidRDefault="0058376C">
            <w:r w:rsidRPr="0058376C">
              <w:t>303.8323782-403.8323782</w:t>
            </w:r>
          </w:p>
        </w:tc>
        <w:tc>
          <w:tcPr>
            <w:tcW w:w="1200" w:type="dxa"/>
            <w:noWrap/>
            <w:hideMark/>
          </w:tcPr>
          <w:p w:rsidR="0058376C" w:rsidRPr="0058376C" w:rsidRDefault="0058376C" w:rsidP="0058376C">
            <w:r w:rsidRPr="0058376C">
              <w:t>72</w:t>
            </w:r>
          </w:p>
        </w:tc>
      </w:tr>
      <w:tr w:rsidR="0058376C" w:rsidRPr="0058376C" w:rsidTr="0058376C">
        <w:trPr>
          <w:trHeight w:val="300"/>
        </w:trPr>
        <w:tc>
          <w:tcPr>
            <w:tcW w:w="2660" w:type="dxa"/>
            <w:noWrap/>
            <w:hideMark/>
          </w:tcPr>
          <w:p w:rsidR="0058376C" w:rsidRPr="0058376C" w:rsidRDefault="0058376C">
            <w:r w:rsidRPr="0058376C">
              <w:t>403.8323782-503.8323782</w:t>
            </w:r>
          </w:p>
        </w:tc>
        <w:tc>
          <w:tcPr>
            <w:tcW w:w="1200" w:type="dxa"/>
            <w:noWrap/>
            <w:hideMark/>
          </w:tcPr>
          <w:p w:rsidR="0058376C" w:rsidRPr="0058376C" w:rsidRDefault="0058376C" w:rsidP="0058376C">
            <w:r w:rsidRPr="0058376C">
              <w:t>52</w:t>
            </w:r>
          </w:p>
        </w:tc>
      </w:tr>
      <w:tr w:rsidR="0058376C" w:rsidRPr="0058376C" w:rsidTr="0058376C">
        <w:trPr>
          <w:trHeight w:val="300"/>
        </w:trPr>
        <w:tc>
          <w:tcPr>
            <w:tcW w:w="2660" w:type="dxa"/>
            <w:noWrap/>
            <w:hideMark/>
          </w:tcPr>
          <w:p w:rsidR="0058376C" w:rsidRPr="0058376C" w:rsidRDefault="0058376C">
            <w:r w:rsidRPr="0058376C">
              <w:t>503.8323782-603.8323782</w:t>
            </w:r>
          </w:p>
        </w:tc>
        <w:tc>
          <w:tcPr>
            <w:tcW w:w="1200" w:type="dxa"/>
            <w:noWrap/>
            <w:hideMark/>
          </w:tcPr>
          <w:p w:rsidR="0058376C" w:rsidRPr="0058376C" w:rsidRDefault="0058376C" w:rsidP="0058376C">
            <w:r w:rsidRPr="0058376C">
              <w:t>56</w:t>
            </w:r>
          </w:p>
        </w:tc>
      </w:tr>
      <w:tr w:rsidR="0058376C" w:rsidRPr="0058376C" w:rsidTr="0058376C">
        <w:trPr>
          <w:trHeight w:val="300"/>
        </w:trPr>
        <w:tc>
          <w:tcPr>
            <w:tcW w:w="2660" w:type="dxa"/>
            <w:noWrap/>
            <w:hideMark/>
          </w:tcPr>
          <w:p w:rsidR="0058376C" w:rsidRPr="0058376C" w:rsidRDefault="0058376C">
            <w:r w:rsidRPr="0058376C">
              <w:t>603.8323782-703.8323782</w:t>
            </w:r>
          </w:p>
        </w:tc>
        <w:tc>
          <w:tcPr>
            <w:tcW w:w="1200" w:type="dxa"/>
            <w:noWrap/>
            <w:hideMark/>
          </w:tcPr>
          <w:p w:rsidR="0058376C" w:rsidRPr="0058376C" w:rsidRDefault="0058376C" w:rsidP="0058376C">
            <w:r w:rsidRPr="0058376C">
              <w:t>19</w:t>
            </w:r>
          </w:p>
        </w:tc>
      </w:tr>
      <w:tr w:rsidR="0058376C" w:rsidRPr="0058376C" w:rsidTr="0058376C">
        <w:trPr>
          <w:trHeight w:val="300"/>
        </w:trPr>
        <w:tc>
          <w:tcPr>
            <w:tcW w:w="2660" w:type="dxa"/>
            <w:noWrap/>
            <w:hideMark/>
          </w:tcPr>
          <w:p w:rsidR="0058376C" w:rsidRPr="0058376C" w:rsidRDefault="0058376C">
            <w:r w:rsidRPr="0058376C">
              <w:t>703.8323782-803.8323782</w:t>
            </w:r>
          </w:p>
        </w:tc>
        <w:tc>
          <w:tcPr>
            <w:tcW w:w="1200" w:type="dxa"/>
            <w:noWrap/>
            <w:hideMark/>
          </w:tcPr>
          <w:p w:rsidR="0058376C" w:rsidRPr="0058376C" w:rsidRDefault="0058376C" w:rsidP="0058376C">
            <w:r w:rsidRPr="0058376C">
              <w:t>14</w:t>
            </w:r>
          </w:p>
        </w:tc>
      </w:tr>
      <w:tr w:rsidR="0058376C" w:rsidRPr="0058376C" w:rsidTr="0058376C">
        <w:trPr>
          <w:trHeight w:val="300"/>
        </w:trPr>
        <w:tc>
          <w:tcPr>
            <w:tcW w:w="2660" w:type="dxa"/>
            <w:noWrap/>
            <w:hideMark/>
          </w:tcPr>
          <w:p w:rsidR="0058376C" w:rsidRPr="0058376C" w:rsidRDefault="0058376C">
            <w:r w:rsidRPr="0058376C">
              <w:t>803.8323782-903.8323782</w:t>
            </w:r>
          </w:p>
        </w:tc>
        <w:tc>
          <w:tcPr>
            <w:tcW w:w="1200" w:type="dxa"/>
            <w:noWrap/>
            <w:hideMark/>
          </w:tcPr>
          <w:p w:rsidR="0058376C" w:rsidRPr="0058376C" w:rsidRDefault="0058376C" w:rsidP="0058376C">
            <w:r w:rsidRPr="0058376C">
              <w:t>7</w:t>
            </w:r>
          </w:p>
        </w:tc>
      </w:tr>
      <w:tr w:rsidR="0058376C" w:rsidRPr="0058376C" w:rsidTr="0058376C">
        <w:trPr>
          <w:trHeight w:val="300"/>
        </w:trPr>
        <w:tc>
          <w:tcPr>
            <w:tcW w:w="2660" w:type="dxa"/>
            <w:noWrap/>
            <w:hideMark/>
          </w:tcPr>
          <w:p w:rsidR="0058376C" w:rsidRPr="0058376C" w:rsidRDefault="0058376C">
            <w:r w:rsidRPr="0058376C">
              <w:t>903.8323782-1003.8323782</w:t>
            </w:r>
          </w:p>
        </w:tc>
        <w:tc>
          <w:tcPr>
            <w:tcW w:w="1200" w:type="dxa"/>
            <w:noWrap/>
            <w:hideMark/>
          </w:tcPr>
          <w:p w:rsidR="0058376C" w:rsidRPr="0058376C" w:rsidRDefault="0058376C" w:rsidP="0058376C">
            <w:r w:rsidRPr="0058376C">
              <w:t>9</w:t>
            </w:r>
          </w:p>
        </w:tc>
      </w:tr>
      <w:tr w:rsidR="0058376C" w:rsidRPr="0058376C" w:rsidTr="0058376C">
        <w:trPr>
          <w:trHeight w:val="300"/>
        </w:trPr>
        <w:tc>
          <w:tcPr>
            <w:tcW w:w="2660" w:type="dxa"/>
            <w:noWrap/>
            <w:hideMark/>
          </w:tcPr>
          <w:p w:rsidR="0058376C" w:rsidRPr="0058376C" w:rsidRDefault="0058376C">
            <w:r w:rsidRPr="0058376C">
              <w:t>1003.8323782-1103.8323782</w:t>
            </w:r>
          </w:p>
        </w:tc>
        <w:tc>
          <w:tcPr>
            <w:tcW w:w="1200" w:type="dxa"/>
            <w:noWrap/>
            <w:hideMark/>
          </w:tcPr>
          <w:p w:rsidR="0058376C" w:rsidRPr="0058376C" w:rsidRDefault="0058376C" w:rsidP="0058376C">
            <w:r w:rsidRPr="0058376C">
              <w:t>1</w:t>
            </w:r>
          </w:p>
        </w:tc>
      </w:tr>
    </w:tbl>
    <w:p w:rsidR="00C60443" w:rsidRDefault="0058376C">
      <w:r>
        <w:fldChar w:fldCharType="end"/>
      </w:r>
    </w:p>
    <w:p w:rsidR="0058376C" w:rsidRDefault="0058376C"/>
    <w:p w:rsidR="0058376C" w:rsidRDefault="0058376C">
      <w:r>
        <w:rPr>
          <w:noProof/>
        </w:rPr>
        <w:drawing>
          <wp:inline distT="0" distB="0" distL="0" distR="0" wp14:anchorId="42C8B72B">
            <wp:extent cx="457835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58376C" w:rsidRDefault="0058376C"/>
    <w:p w:rsidR="0058376C" w:rsidRPr="00A9300C" w:rsidRDefault="0058376C">
      <w:pPr>
        <w:rPr>
          <w:b/>
        </w:rPr>
      </w:pPr>
      <w:r w:rsidRPr="00A9300C">
        <w:rPr>
          <w:b/>
        </w:rPr>
        <w:t>CALCULATIONS</w:t>
      </w:r>
    </w:p>
    <w:p w:rsidR="0058376C" w:rsidRDefault="0058376C">
      <w:r>
        <w:t>To get the t</w:t>
      </w:r>
      <w:r w:rsidR="000F7F80">
        <w:t xml:space="preserve"> </w:t>
      </w:r>
      <w:r>
        <w:t xml:space="preserve">statistic, </w:t>
      </w:r>
    </w:p>
    <w:p w:rsidR="0058376C" w:rsidRDefault="0058376C">
      <w:r>
        <w:t xml:space="preserve">t = </w:t>
      </w:r>
      <w:r>
        <w:rPr>
          <w:rFonts w:cstheme="minorHAnsi"/>
        </w:rPr>
        <w:t>Ẋ</w:t>
      </w:r>
      <w:r>
        <w:t>-</w:t>
      </w:r>
      <w:r>
        <w:rPr>
          <w:rFonts w:cstheme="minorHAnsi"/>
        </w:rPr>
        <w:t>µ</w:t>
      </w:r>
      <w:r>
        <w:t>/S.E</w:t>
      </w:r>
    </w:p>
    <w:p w:rsidR="0058376C" w:rsidRDefault="0058376C">
      <w:r>
        <w:rPr>
          <w:rFonts w:cstheme="minorHAnsi"/>
        </w:rPr>
        <w:t>Ẋ</w:t>
      </w:r>
      <w:r>
        <w:t>= 264.02</w:t>
      </w:r>
    </w:p>
    <w:p w:rsidR="0058376C" w:rsidRDefault="0058376C">
      <w:r>
        <w:rPr>
          <w:rFonts w:cstheme="minorHAnsi"/>
        </w:rPr>
        <w:t>µ</w:t>
      </w:r>
      <w:r>
        <w:t>= 275</w:t>
      </w:r>
    </w:p>
    <w:p w:rsidR="0058376C" w:rsidRDefault="0058376C">
      <w:r>
        <w:t>S.E =5.11</w:t>
      </w:r>
    </w:p>
    <w:p w:rsidR="0058376C" w:rsidRDefault="0058376C">
      <w:r>
        <w:t>t = 264.02-275/5.11= -2.1487</w:t>
      </w:r>
    </w:p>
    <w:p w:rsidR="0058376C" w:rsidRDefault="000F7F80">
      <w:r>
        <w:lastRenderedPageBreak/>
        <w:t>To</w:t>
      </w:r>
      <w:r w:rsidR="0058376C">
        <w:t xml:space="preserve"> obtain the degrees of freedom = 1001-1=1000</w:t>
      </w:r>
    </w:p>
    <w:p w:rsidR="0058376C" w:rsidRDefault="000F7F80">
      <w:r>
        <w:t>To</w:t>
      </w:r>
      <w:r w:rsidR="0058376C">
        <w:t xml:space="preserve"> obtain our p</w:t>
      </w:r>
      <w:r>
        <w:t xml:space="preserve"> </w:t>
      </w:r>
      <w:proofErr w:type="gramStart"/>
      <w:r w:rsidR="0058376C">
        <w:t>value</w:t>
      </w:r>
      <w:proofErr w:type="gramEnd"/>
      <w:r w:rsidR="0058376C">
        <w:t xml:space="preserve"> we will use excel. </w:t>
      </w:r>
    </w:p>
    <w:p w:rsidR="0058376C" w:rsidRDefault="0058376C">
      <w:r>
        <w:t xml:space="preserve">Note that </w:t>
      </w:r>
      <w:r w:rsidR="000F7F80">
        <w:t>our</w:t>
      </w:r>
      <w:r>
        <w:t xml:space="preserve"> test is left tailed</w:t>
      </w:r>
    </w:p>
    <w:p w:rsidR="0058376C" w:rsidRDefault="000F7F80">
      <w:r>
        <w:t>= T.DIST (-2.1487, 1000, 1</w:t>
      </w:r>
      <w:proofErr w:type="gramStart"/>
      <w:r>
        <w:t>)=</w:t>
      </w:r>
      <w:proofErr w:type="gramEnd"/>
      <w:r>
        <w:t xml:space="preserve"> 0.01595</w:t>
      </w:r>
    </w:p>
    <w:p w:rsidR="000F7F80" w:rsidRPr="00A9300C" w:rsidRDefault="000F7F80">
      <w:pPr>
        <w:rPr>
          <w:b/>
        </w:rPr>
      </w:pPr>
      <w:r w:rsidRPr="00A9300C">
        <w:rPr>
          <w:b/>
        </w:rPr>
        <w:t>TEST DECISION</w:t>
      </w:r>
    </w:p>
    <w:p w:rsidR="000F7F80" w:rsidRDefault="000F7F80">
      <w:r>
        <w:t>If the p value is greater than our significance level which is 0.05, then we accept the null hypothesis else we reject the null hypothesis.</w:t>
      </w:r>
    </w:p>
    <w:p w:rsidR="000F7F80" w:rsidRDefault="000F7F80">
      <w:r>
        <w:t xml:space="preserve">The p value = 0.01595&lt; </w:t>
      </w:r>
      <w:r>
        <w:rPr>
          <w:rFonts w:cstheme="minorHAnsi"/>
        </w:rPr>
        <w:t>α</w:t>
      </w:r>
      <w:r>
        <w:t>= 0.05</w:t>
      </w:r>
    </w:p>
    <w:p w:rsidR="000F7F80" w:rsidRDefault="000F7F80">
      <w:r>
        <w:t>We therefore reject the null hypothesis.</w:t>
      </w:r>
    </w:p>
    <w:p w:rsidR="000F7F80" w:rsidRPr="00A9300C" w:rsidRDefault="000F7F80">
      <w:pPr>
        <w:rPr>
          <w:b/>
        </w:rPr>
      </w:pPr>
      <w:bookmarkStart w:id="0" w:name="_GoBack"/>
      <w:r w:rsidRPr="00A9300C">
        <w:rPr>
          <w:b/>
        </w:rPr>
        <w:t>CONCLUSION</w:t>
      </w:r>
    </w:p>
    <w:bookmarkEnd w:id="0"/>
    <w:p w:rsidR="000F7F80" w:rsidRDefault="000F7F80">
      <w:r>
        <w:t>From our test decision, we accept the null hypothesis that states that the average cost per foot of the home sales is above the average cost per square foot of the pacific region and conclude that the pacific region salespeople were right</w:t>
      </w:r>
    </w:p>
    <w:sectPr w:rsidR="000F7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3F"/>
    <w:rsid w:val="00015261"/>
    <w:rsid w:val="000F7F80"/>
    <w:rsid w:val="003823F2"/>
    <w:rsid w:val="0058376C"/>
    <w:rsid w:val="00A9300C"/>
    <w:rsid w:val="00C60443"/>
    <w:rsid w:val="00F5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26796">
      <w:bodyDiv w:val="1"/>
      <w:marLeft w:val="0"/>
      <w:marRight w:val="0"/>
      <w:marTop w:val="0"/>
      <w:marBottom w:val="0"/>
      <w:divBdr>
        <w:top w:val="none" w:sz="0" w:space="0" w:color="auto"/>
        <w:left w:val="none" w:sz="0" w:space="0" w:color="auto"/>
        <w:bottom w:val="none" w:sz="0" w:space="0" w:color="auto"/>
        <w:right w:val="none" w:sz="0" w:space="0" w:color="auto"/>
      </w:divBdr>
    </w:div>
    <w:div w:id="1720013283">
      <w:bodyDiv w:val="1"/>
      <w:marLeft w:val="0"/>
      <w:marRight w:val="0"/>
      <w:marTop w:val="0"/>
      <w:marBottom w:val="0"/>
      <w:divBdr>
        <w:top w:val="none" w:sz="0" w:space="0" w:color="auto"/>
        <w:left w:val="none" w:sz="0" w:space="0" w:color="auto"/>
        <w:bottom w:val="none" w:sz="0" w:space="0" w:color="auto"/>
        <w:right w:val="none" w:sz="0" w:space="0" w:color="auto"/>
      </w:divBdr>
    </w:div>
    <w:div w:id="20682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2021-06-06T10:25:00Z</dcterms:created>
  <dcterms:modified xsi:type="dcterms:W3CDTF">2021-06-06T10:26:00Z</dcterms:modified>
</cp:coreProperties>
</file>